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904A" w14:textId="77777777" w:rsidR="00424D20" w:rsidRDefault="00424D20" w:rsidP="00424D20">
      <w:pPr>
        <w:rPr>
          <w:rFonts w:eastAsia="Times New Roman"/>
          <w:sz w:val="20"/>
          <w:szCs w:val="20"/>
        </w:rPr>
      </w:pPr>
      <w:bookmarkStart w:id="0" w:name="_Hlk119335480"/>
      <w:r w:rsidRPr="009E00AE">
        <w:rPr>
          <w:rFonts w:eastAsia="Times New Roman"/>
          <w:sz w:val="20"/>
          <w:szCs w:val="20"/>
        </w:rPr>
        <w:t xml:space="preserve">1. </w:t>
      </w:r>
      <w:r>
        <w:rPr>
          <w:rFonts w:eastAsia="Times New Roman"/>
          <w:b/>
          <w:bCs/>
          <w:sz w:val="20"/>
          <w:szCs w:val="20"/>
        </w:rPr>
        <w:t xml:space="preserve">Milan </w:t>
      </w:r>
      <w:proofErr w:type="spellStart"/>
      <w:r>
        <w:rPr>
          <w:rFonts w:eastAsia="Times New Roman"/>
          <w:b/>
          <w:bCs/>
          <w:sz w:val="20"/>
          <w:szCs w:val="20"/>
        </w:rPr>
        <w:t>Jaško</w:t>
      </w:r>
      <w:proofErr w:type="spellEnd"/>
      <w:r>
        <w:rPr>
          <w:rFonts w:eastAsia="Times New Roman"/>
          <w:sz w:val="20"/>
          <w:szCs w:val="20"/>
        </w:rPr>
        <w:t xml:space="preserve">, </w:t>
      </w:r>
      <w:proofErr w:type="spellStart"/>
      <w:r>
        <w:rPr>
          <w:rFonts w:eastAsia="Times New Roman"/>
          <w:sz w:val="20"/>
          <w:szCs w:val="20"/>
        </w:rPr>
        <w:t>r.č</w:t>
      </w:r>
      <w:proofErr w:type="spellEnd"/>
      <w:r>
        <w:rPr>
          <w:rFonts w:eastAsia="Times New Roman"/>
          <w:sz w:val="20"/>
          <w:szCs w:val="20"/>
        </w:rPr>
        <w:t xml:space="preserve">. </w:t>
      </w:r>
      <w:r w:rsidRPr="0058046E">
        <w:rPr>
          <w:rFonts w:eastAsia="Times New Roman"/>
          <w:sz w:val="20"/>
          <w:szCs w:val="20"/>
        </w:rPr>
        <w:t>771202/7840</w:t>
      </w:r>
    </w:p>
    <w:p w14:paraId="68970D6B" w14:textId="3A8941EC" w:rsidR="000E7FDF" w:rsidRDefault="00424D20" w:rsidP="00424D20">
      <w:pPr>
        <w:rPr>
          <w:rFonts w:eastAsia="Times New Roman"/>
          <w:sz w:val="20"/>
          <w:szCs w:val="20"/>
        </w:rPr>
      </w:pPr>
      <w:r>
        <w:rPr>
          <w:rFonts w:eastAsia="Times New Roman"/>
          <w:sz w:val="20"/>
          <w:szCs w:val="20"/>
        </w:rPr>
        <w:t>trvale bytem Rousovická 630/16, 181 00 Praha, Čimice</w:t>
      </w:r>
    </w:p>
    <w:p w14:paraId="4EFB1EF6" w14:textId="77777777" w:rsidR="001F6076" w:rsidRDefault="001F6076" w:rsidP="000E7FDF">
      <w:pPr>
        <w:rPr>
          <w:rFonts w:eastAsia="Times New Roman"/>
          <w:sz w:val="20"/>
          <w:szCs w:val="20"/>
        </w:rPr>
      </w:pPr>
    </w:p>
    <w:p w14:paraId="43D8A80D" w14:textId="77777777" w:rsidR="00424D20" w:rsidRDefault="000E7FDF" w:rsidP="00424D20">
      <w:pPr>
        <w:rPr>
          <w:rFonts w:eastAsia="Times New Roman"/>
          <w:sz w:val="20"/>
          <w:szCs w:val="20"/>
        </w:rPr>
      </w:pPr>
      <w:r w:rsidRPr="000B35B4">
        <w:rPr>
          <w:rFonts w:eastAsia="Times New Roman"/>
          <w:sz w:val="20"/>
          <w:szCs w:val="20"/>
        </w:rPr>
        <w:t>dále jen jako "</w:t>
      </w:r>
      <w:r>
        <w:rPr>
          <w:rFonts w:eastAsia="Times New Roman"/>
          <w:sz w:val="20"/>
          <w:szCs w:val="20"/>
        </w:rPr>
        <w:t>prodávající</w:t>
      </w:r>
      <w:r w:rsidRPr="000B35B4">
        <w:rPr>
          <w:rFonts w:eastAsia="Times New Roman"/>
          <w:sz w:val="20"/>
          <w:szCs w:val="20"/>
        </w:rPr>
        <w:t>"</w:t>
      </w:r>
      <w:r w:rsidRPr="00933EC8">
        <w:rPr>
          <w:rFonts w:eastAsia="Times New Roman"/>
          <w:sz w:val="20"/>
          <w:szCs w:val="20"/>
        </w:rPr>
        <w:t xml:space="preserve"> </w:t>
      </w:r>
      <w:r w:rsidRPr="00933EC8">
        <w:rPr>
          <w:rFonts w:eastAsia="Times New Roman"/>
          <w:sz w:val="20"/>
          <w:szCs w:val="20"/>
        </w:rPr>
        <w:br/>
      </w:r>
      <w:r w:rsidRPr="00933EC8">
        <w:rPr>
          <w:rFonts w:eastAsia="Times New Roman"/>
          <w:sz w:val="20"/>
          <w:szCs w:val="20"/>
        </w:rPr>
        <w:br/>
      </w:r>
      <w:r w:rsidRPr="00933EC8">
        <w:rPr>
          <w:rFonts w:eastAsia="Times New Roman"/>
          <w:sz w:val="20"/>
          <w:szCs w:val="20"/>
        </w:rPr>
        <w:br/>
      </w:r>
      <w:r w:rsidR="00424D20" w:rsidRPr="00933EC8">
        <w:rPr>
          <w:rFonts w:eastAsia="Times New Roman"/>
          <w:sz w:val="20"/>
          <w:szCs w:val="20"/>
        </w:rPr>
        <w:t xml:space="preserve">2. </w:t>
      </w:r>
      <w:bookmarkStart w:id="1" w:name="_Hlk167918057"/>
      <w:r w:rsidR="00424D20" w:rsidRPr="006863E6">
        <w:rPr>
          <w:rFonts w:eastAsia="Times New Roman"/>
          <w:b/>
          <w:bCs/>
          <w:sz w:val="20"/>
          <w:szCs w:val="20"/>
          <w:highlight w:val="yellow"/>
        </w:rPr>
        <w:t>…</w:t>
      </w:r>
      <w:r w:rsidR="00424D20">
        <w:rPr>
          <w:rFonts w:eastAsia="Times New Roman"/>
          <w:b/>
          <w:bCs/>
          <w:sz w:val="20"/>
          <w:szCs w:val="20"/>
          <w:highlight w:val="yellow"/>
        </w:rPr>
        <w:t>………</w:t>
      </w:r>
      <w:r w:rsidR="00424D20" w:rsidRPr="006863E6">
        <w:rPr>
          <w:rFonts w:eastAsia="Times New Roman"/>
          <w:b/>
          <w:bCs/>
          <w:sz w:val="20"/>
          <w:szCs w:val="20"/>
          <w:highlight w:val="yellow"/>
        </w:rPr>
        <w:t>……………</w:t>
      </w:r>
      <w:r w:rsidR="00424D20">
        <w:rPr>
          <w:rFonts w:eastAsia="Times New Roman"/>
          <w:sz w:val="20"/>
          <w:szCs w:val="20"/>
        </w:rPr>
        <w:t xml:space="preserve">, </w:t>
      </w:r>
      <w:bookmarkEnd w:id="1"/>
      <w:proofErr w:type="spellStart"/>
      <w:r w:rsidR="00424D20">
        <w:rPr>
          <w:rFonts w:eastAsia="Times New Roman"/>
          <w:sz w:val="20"/>
          <w:szCs w:val="20"/>
        </w:rPr>
        <w:t>r.č</w:t>
      </w:r>
      <w:proofErr w:type="spellEnd"/>
      <w:r w:rsidR="00424D20">
        <w:rPr>
          <w:rFonts w:eastAsia="Times New Roman"/>
          <w:sz w:val="20"/>
          <w:szCs w:val="20"/>
        </w:rPr>
        <w:t xml:space="preserve">. </w:t>
      </w:r>
      <w:r w:rsidR="00424D20" w:rsidRPr="006863E6">
        <w:rPr>
          <w:rFonts w:eastAsia="Times New Roman"/>
          <w:sz w:val="20"/>
          <w:szCs w:val="20"/>
          <w:highlight w:val="yellow"/>
        </w:rPr>
        <w:t>………………</w:t>
      </w:r>
    </w:p>
    <w:p w14:paraId="3F036BB5" w14:textId="69B3C247" w:rsidR="003171D1" w:rsidRDefault="00424D20" w:rsidP="00424D20">
      <w:pPr>
        <w:rPr>
          <w:rFonts w:eastAsia="Times New Roman"/>
          <w:sz w:val="20"/>
          <w:szCs w:val="20"/>
        </w:rPr>
      </w:pPr>
      <w:r>
        <w:rPr>
          <w:rFonts w:eastAsia="Times New Roman"/>
          <w:sz w:val="20"/>
          <w:szCs w:val="20"/>
        </w:rPr>
        <w:t xml:space="preserve">trvale bytem </w:t>
      </w:r>
      <w:r w:rsidRPr="006863E6">
        <w:rPr>
          <w:rFonts w:eastAsia="Times New Roman"/>
          <w:sz w:val="20"/>
          <w:szCs w:val="20"/>
          <w:highlight w:val="yellow"/>
        </w:rPr>
        <w:t>…………………………………………….</w:t>
      </w:r>
    </w:p>
    <w:p w14:paraId="2964F77E" w14:textId="77777777" w:rsidR="001F6076" w:rsidRDefault="001F6076" w:rsidP="000E7FDF">
      <w:pPr>
        <w:rPr>
          <w:rFonts w:eastAsia="Times New Roman"/>
          <w:sz w:val="20"/>
          <w:szCs w:val="20"/>
        </w:rPr>
      </w:pPr>
    </w:p>
    <w:p w14:paraId="68B0EE0D" w14:textId="636EDA05" w:rsidR="00705312" w:rsidRDefault="000E7FDF" w:rsidP="000E7FDF">
      <w:pPr>
        <w:rPr>
          <w:rFonts w:eastAsia="Times New Roman"/>
          <w:sz w:val="20"/>
          <w:szCs w:val="20"/>
        </w:rPr>
      </w:pPr>
      <w:r w:rsidRPr="00933EC8">
        <w:rPr>
          <w:rFonts w:eastAsia="Times New Roman"/>
          <w:sz w:val="20"/>
          <w:szCs w:val="20"/>
        </w:rPr>
        <w:t>dále jen jako "</w:t>
      </w:r>
      <w:r>
        <w:rPr>
          <w:rFonts w:eastAsia="Times New Roman"/>
          <w:sz w:val="20"/>
          <w:szCs w:val="20"/>
        </w:rPr>
        <w:t>kupující</w:t>
      </w:r>
      <w:r w:rsidRPr="00933EC8">
        <w:rPr>
          <w:rFonts w:eastAsia="Times New Roman"/>
          <w:sz w:val="20"/>
          <w:szCs w:val="20"/>
        </w:rPr>
        <w:t>"</w:t>
      </w:r>
    </w:p>
    <w:p w14:paraId="66A95212" w14:textId="77777777" w:rsidR="00705312" w:rsidRDefault="00705312" w:rsidP="00705312">
      <w:pPr>
        <w:rPr>
          <w:rFonts w:eastAsia="Times New Roman"/>
          <w:sz w:val="20"/>
          <w:szCs w:val="20"/>
        </w:rPr>
      </w:pPr>
    </w:p>
    <w:p w14:paraId="08BE6538" w14:textId="77777777" w:rsidR="00705312" w:rsidRPr="00933EC8" w:rsidRDefault="00705312" w:rsidP="00705312">
      <w:pPr>
        <w:rPr>
          <w:rFonts w:eastAsia="Times New Roman"/>
          <w:sz w:val="20"/>
          <w:szCs w:val="20"/>
        </w:rPr>
      </w:pPr>
    </w:p>
    <w:p w14:paraId="0B3DBF4F" w14:textId="77777777" w:rsidR="00705312" w:rsidRPr="000B35B4" w:rsidRDefault="00705312" w:rsidP="00705312">
      <w:pPr>
        <w:rPr>
          <w:rFonts w:eastAsia="Times New Roman"/>
          <w:sz w:val="20"/>
          <w:szCs w:val="20"/>
        </w:rPr>
      </w:pPr>
      <w:r w:rsidRPr="00933EC8">
        <w:rPr>
          <w:rFonts w:eastAsia="Times New Roman"/>
          <w:sz w:val="20"/>
          <w:szCs w:val="20"/>
        </w:rPr>
        <w:t xml:space="preserve">3. </w:t>
      </w:r>
      <w:r w:rsidRPr="00933EC8">
        <w:rPr>
          <w:rStyle w:val="Strong"/>
          <w:rFonts w:eastAsia="Times New Roman"/>
          <w:sz w:val="20"/>
          <w:szCs w:val="20"/>
        </w:rPr>
        <w:t>Miroslav Rybín</w:t>
      </w:r>
      <w:r w:rsidRPr="00933EC8">
        <w:rPr>
          <w:rFonts w:eastAsia="Times New Roman"/>
          <w:sz w:val="20"/>
          <w:szCs w:val="20"/>
        </w:rPr>
        <w:br/>
      </w:r>
      <w:bookmarkEnd w:id="0"/>
      <w:r w:rsidRPr="000B35B4">
        <w:rPr>
          <w:rFonts w:eastAsia="Times New Roman"/>
          <w:sz w:val="20"/>
          <w:szCs w:val="20"/>
        </w:rPr>
        <w:t>IČ: 01547968, DIČ: CZ8003220280, se sídlem: Jateční 1444/13, 170 00, Praha, Holešovice</w:t>
      </w:r>
    </w:p>
    <w:p w14:paraId="5AE0E262" w14:textId="77777777" w:rsidR="00705312" w:rsidRPr="000B35B4" w:rsidRDefault="00705312" w:rsidP="00705312">
      <w:pPr>
        <w:rPr>
          <w:rFonts w:eastAsia="Times New Roman"/>
          <w:sz w:val="20"/>
          <w:szCs w:val="20"/>
        </w:rPr>
      </w:pPr>
      <w:r w:rsidRPr="000B35B4">
        <w:rPr>
          <w:rFonts w:eastAsia="Times New Roman"/>
          <w:sz w:val="20"/>
          <w:szCs w:val="20"/>
        </w:rPr>
        <w:t>adresa provozovny: Šafaříkova 201/17, 120 00, Praha, Vinohrady</w:t>
      </w:r>
    </w:p>
    <w:p w14:paraId="0059BBA6" w14:textId="77777777" w:rsidR="00705312" w:rsidRDefault="00705312" w:rsidP="00705312">
      <w:pPr>
        <w:rPr>
          <w:rFonts w:eastAsia="Times New Roman"/>
          <w:sz w:val="20"/>
          <w:szCs w:val="20"/>
        </w:rPr>
      </w:pPr>
      <w:r w:rsidRPr="000B35B4">
        <w:rPr>
          <w:rFonts w:eastAsia="Times New Roman"/>
          <w:sz w:val="20"/>
          <w:szCs w:val="20"/>
        </w:rPr>
        <w:t>e-mail: reality@mirekrybin.cz, tel: 777 135 566, web: www.mirekrybin.cz</w:t>
      </w:r>
    </w:p>
    <w:p w14:paraId="0D806DF4" w14:textId="77777777" w:rsidR="00705312" w:rsidRPr="000B35B4" w:rsidRDefault="00705312" w:rsidP="00705312">
      <w:pPr>
        <w:rPr>
          <w:rFonts w:eastAsia="Times New Roman"/>
          <w:sz w:val="20"/>
          <w:szCs w:val="20"/>
        </w:rPr>
      </w:pPr>
      <w:r w:rsidRPr="0013002D">
        <w:rPr>
          <w:rFonts w:eastAsia="Times New Roman"/>
          <w:sz w:val="20"/>
          <w:szCs w:val="20"/>
        </w:rPr>
        <w:t>ID datové schránky: gqkyj3m</w:t>
      </w:r>
    </w:p>
    <w:p w14:paraId="54442C2D" w14:textId="77777777" w:rsidR="000E7FDF" w:rsidRDefault="00705312" w:rsidP="00705312">
      <w:pPr>
        <w:rPr>
          <w:rFonts w:eastAsia="Times New Roman"/>
          <w:sz w:val="20"/>
          <w:szCs w:val="20"/>
        </w:rPr>
      </w:pPr>
      <w:r w:rsidRPr="000B35B4">
        <w:rPr>
          <w:rFonts w:eastAsia="Times New Roman"/>
          <w:sz w:val="20"/>
          <w:szCs w:val="20"/>
        </w:rPr>
        <w:t>bankovní účet č. 2701542952/2010 vedený u Fio banka, a.s.</w:t>
      </w:r>
    </w:p>
    <w:p w14:paraId="7F2535AB" w14:textId="77777777" w:rsidR="001F6076" w:rsidRDefault="001F6076" w:rsidP="00705312">
      <w:pPr>
        <w:rPr>
          <w:rFonts w:eastAsia="Times New Roman"/>
          <w:sz w:val="20"/>
          <w:szCs w:val="20"/>
        </w:rPr>
      </w:pPr>
    </w:p>
    <w:p w14:paraId="13D29EF6" w14:textId="21777737" w:rsidR="0013602E" w:rsidRPr="00E314A8" w:rsidRDefault="00705312" w:rsidP="00705312">
      <w:pPr>
        <w:rPr>
          <w:rFonts w:eastAsia="Times New Roman"/>
          <w:sz w:val="20"/>
          <w:szCs w:val="20"/>
        </w:rPr>
      </w:pPr>
      <w:r w:rsidRPr="00933EC8">
        <w:rPr>
          <w:rFonts w:eastAsia="Times New Roman"/>
          <w:sz w:val="20"/>
          <w:szCs w:val="20"/>
        </w:rPr>
        <w:t>dále jen jako "zprostředkovatel"</w:t>
      </w:r>
    </w:p>
    <w:p w14:paraId="4B45DFD4" w14:textId="52A8992A" w:rsidR="0013602E" w:rsidRPr="00E314A8" w:rsidRDefault="0013602E" w:rsidP="0013602E">
      <w:pPr>
        <w:rPr>
          <w:rFonts w:eastAsia="Times New Roman"/>
          <w:sz w:val="20"/>
          <w:szCs w:val="20"/>
        </w:rPr>
      </w:pPr>
    </w:p>
    <w:p w14:paraId="2908AF3C" w14:textId="77777777" w:rsidR="0013602E" w:rsidRPr="00E314A8" w:rsidRDefault="0013602E" w:rsidP="0013602E">
      <w:pPr>
        <w:rPr>
          <w:rFonts w:eastAsia="Times New Roman"/>
          <w:sz w:val="20"/>
          <w:szCs w:val="20"/>
        </w:rPr>
      </w:pPr>
    </w:p>
    <w:p w14:paraId="122901C9" w14:textId="5580DA5C" w:rsidR="0013602E" w:rsidRPr="00E314A8" w:rsidRDefault="0013602E" w:rsidP="0013602E">
      <w:pPr>
        <w:rPr>
          <w:rFonts w:eastAsia="Times New Roman"/>
          <w:sz w:val="20"/>
          <w:szCs w:val="20"/>
        </w:rPr>
      </w:pPr>
      <w:r w:rsidRPr="00E314A8">
        <w:rPr>
          <w:rFonts w:eastAsia="Times New Roman"/>
          <w:sz w:val="20"/>
          <w:szCs w:val="20"/>
        </w:rPr>
        <w:t xml:space="preserve">uzavřeli níže uvedeného dne, měsíce a roku tuto </w:t>
      </w:r>
    </w:p>
    <w:p w14:paraId="4A363B42" w14:textId="77777777" w:rsidR="0013602E" w:rsidRPr="00E314A8" w:rsidRDefault="0013602E" w:rsidP="0013602E">
      <w:pPr>
        <w:pStyle w:val="Heading2"/>
        <w:jc w:val="center"/>
        <w:rPr>
          <w:rFonts w:eastAsia="Times New Roman"/>
          <w:sz w:val="28"/>
          <w:szCs w:val="28"/>
        </w:rPr>
      </w:pPr>
      <w:r w:rsidRPr="00E314A8">
        <w:rPr>
          <w:rFonts w:eastAsia="Times New Roman"/>
          <w:sz w:val="28"/>
          <w:szCs w:val="28"/>
        </w:rPr>
        <w:t>SMLOUVU O ÚSCHOVĚ LISTIN</w:t>
      </w:r>
    </w:p>
    <w:p w14:paraId="1D8C3882" w14:textId="77777777" w:rsidR="0013602E" w:rsidRPr="00E314A8" w:rsidRDefault="0013602E" w:rsidP="0013602E">
      <w:pPr>
        <w:jc w:val="center"/>
        <w:rPr>
          <w:rFonts w:eastAsia="Times New Roman"/>
          <w:sz w:val="20"/>
          <w:szCs w:val="20"/>
        </w:rPr>
      </w:pPr>
      <w:r w:rsidRPr="00E314A8">
        <w:rPr>
          <w:rStyle w:val="Strong"/>
          <w:rFonts w:eastAsia="Times New Roman"/>
          <w:sz w:val="20"/>
          <w:szCs w:val="20"/>
        </w:rPr>
        <w:t>I.</w:t>
      </w:r>
      <w:r w:rsidRPr="00E314A8">
        <w:rPr>
          <w:rFonts w:eastAsia="Times New Roman"/>
          <w:sz w:val="20"/>
          <w:szCs w:val="20"/>
        </w:rPr>
        <w:t xml:space="preserve"> </w:t>
      </w:r>
    </w:p>
    <w:p w14:paraId="27608B6D" w14:textId="1F0D07C0" w:rsidR="0013602E" w:rsidRPr="00E314A8" w:rsidRDefault="0013602E" w:rsidP="0013602E">
      <w:pPr>
        <w:jc w:val="both"/>
        <w:rPr>
          <w:sz w:val="20"/>
          <w:szCs w:val="20"/>
        </w:rPr>
      </w:pPr>
      <w:r w:rsidRPr="00E314A8">
        <w:rPr>
          <w:sz w:val="20"/>
          <w:szCs w:val="20"/>
        </w:rPr>
        <w:t>1.1. Prodávající a kupující prohlašují, že podepsali návrh na vklad vlastnického práva do katastru nemovitostí a</w:t>
      </w:r>
      <w:r w:rsidR="001F6076">
        <w:rPr>
          <w:sz w:val="20"/>
          <w:szCs w:val="20"/>
        </w:rPr>
        <w:t> </w:t>
      </w:r>
      <w:r w:rsidRPr="00E314A8">
        <w:rPr>
          <w:sz w:val="20"/>
          <w:szCs w:val="20"/>
        </w:rPr>
        <w:t xml:space="preserve">uzavřeli kupní smlouvu, jejímž předmětem je prodej nemovitých věcí: </w:t>
      </w:r>
    </w:p>
    <w:p w14:paraId="4B49A8F5" w14:textId="77777777" w:rsidR="00424D20" w:rsidRPr="00D77703" w:rsidRDefault="00424D20" w:rsidP="00424D20">
      <w:pPr>
        <w:numPr>
          <w:ilvl w:val="0"/>
          <w:numId w:val="2"/>
        </w:numPr>
        <w:spacing w:before="100" w:beforeAutospacing="1" w:after="100" w:afterAutospacing="1"/>
        <w:jc w:val="both"/>
        <w:rPr>
          <w:rFonts w:eastAsia="Times New Roman"/>
          <w:sz w:val="20"/>
          <w:szCs w:val="20"/>
        </w:rPr>
      </w:pPr>
      <w:r w:rsidRPr="00D77703">
        <w:rPr>
          <w:rFonts w:eastAsia="Times New Roman"/>
          <w:sz w:val="20"/>
          <w:szCs w:val="20"/>
        </w:rPr>
        <w:t>jednotka (</w:t>
      </w:r>
      <w:proofErr w:type="spellStart"/>
      <w:r w:rsidRPr="00D77703">
        <w:rPr>
          <w:rFonts w:eastAsia="Times New Roman"/>
          <w:sz w:val="20"/>
          <w:szCs w:val="20"/>
        </w:rPr>
        <w:t>byt.z</w:t>
      </w:r>
      <w:proofErr w:type="spellEnd"/>
      <w:r w:rsidRPr="00D77703">
        <w:rPr>
          <w:rFonts w:eastAsia="Times New Roman"/>
          <w:sz w:val="20"/>
          <w:szCs w:val="20"/>
        </w:rPr>
        <w:t xml:space="preserve">.) - byt č. </w:t>
      </w:r>
      <w:r>
        <w:rPr>
          <w:rFonts w:eastAsia="Times New Roman"/>
          <w:sz w:val="20"/>
          <w:szCs w:val="20"/>
        </w:rPr>
        <w:t>1249/7</w:t>
      </w:r>
      <w:r w:rsidRPr="00D77703">
        <w:rPr>
          <w:rFonts w:eastAsia="Times New Roman"/>
          <w:sz w:val="20"/>
          <w:szCs w:val="20"/>
        </w:rPr>
        <w:t xml:space="preserve"> v bytovém domě č.p. </w:t>
      </w:r>
      <w:r>
        <w:rPr>
          <w:rFonts w:eastAsia="Times New Roman"/>
          <w:sz w:val="20"/>
          <w:szCs w:val="20"/>
        </w:rPr>
        <w:t>1249</w:t>
      </w:r>
      <w:r w:rsidRPr="00D77703">
        <w:rPr>
          <w:rFonts w:eastAsia="Times New Roman"/>
          <w:sz w:val="20"/>
          <w:szCs w:val="20"/>
        </w:rPr>
        <w:t xml:space="preserve"> na pozemku – zastavěná plocha a nádvoří </w:t>
      </w:r>
      <w:proofErr w:type="spellStart"/>
      <w:r w:rsidRPr="00D77703">
        <w:rPr>
          <w:rFonts w:eastAsia="Times New Roman"/>
          <w:sz w:val="20"/>
          <w:szCs w:val="20"/>
        </w:rPr>
        <w:t>parc</w:t>
      </w:r>
      <w:proofErr w:type="spellEnd"/>
      <w:r w:rsidRPr="00D77703">
        <w:rPr>
          <w:rFonts w:eastAsia="Times New Roman"/>
          <w:sz w:val="20"/>
          <w:szCs w:val="20"/>
        </w:rPr>
        <w:t xml:space="preserve">. č. </w:t>
      </w:r>
      <w:r>
        <w:rPr>
          <w:rFonts w:eastAsia="Times New Roman"/>
          <w:sz w:val="20"/>
          <w:szCs w:val="20"/>
        </w:rPr>
        <w:t>2439</w:t>
      </w:r>
    </w:p>
    <w:p w14:paraId="63E3A355" w14:textId="77777777" w:rsidR="00424D20" w:rsidRPr="00D77703" w:rsidRDefault="00424D20" w:rsidP="00424D20">
      <w:pPr>
        <w:numPr>
          <w:ilvl w:val="0"/>
          <w:numId w:val="2"/>
        </w:numPr>
        <w:spacing w:before="100" w:beforeAutospacing="1" w:after="100" w:afterAutospacing="1"/>
        <w:jc w:val="both"/>
        <w:rPr>
          <w:rFonts w:eastAsia="Times New Roman"/>
          <w:sz w:val="20"/>
          <w:szCs w:val="20"/>
        </w:rPr>
      </w:pPr>
      <w:r w:rsidRPr="00D77703">
        <w:rPr>
          <w:rFonts w:eastAsia="Times New Roman"/>
          <w:sz w:val="20"/>
          <w:szCs w:val="20"/>
        </w:rPr>
        <w:t xml:space="preserve">podíl ve výši </w:t>
      </w:r>
      <w:r w:rsidRPr="003154F6">
        <w:rPr>
          <w:rFonts w:eastAsia="Times New Roman"/>
          <w:sz w:val="20"/>
          <w:szCs w:val="20"/>
        </w:rPr>
        <w:t>4011/38687</w:t>
      </w:r>
      <w:r w:rsidRPr="00D77703">
        <w:rPr>
          <w:rFonts w:eastAsia="Times New Roman"/>
          <w:sz w:val="20"/>
          <w:szCs w:val="20"/>
        </w:rPr>
        <w:t xml:space="preserve"> na společných částech domu č.p. </w:t>
      </w:r>
      <w:r>
        <w:rPr>
          <w:rFonts w:eastAsia="Times New Roman"/>
          <w:sz w:val="20"/>
          <w:szCs w:val="20"/>
        </w:rPr>
        <w:t>1249</w:t>
      </w:r>
      <w:r w:rsidRPr="00D77703">
        <w:rPr>
          <w:rFonts w:eastAsia="Times New Roman"/>
          <w:sz w:val="20"/>
          <w:szCs w:val="20"/>
        </w:rPr>
        <w:t xml:space="preserve"> postaveném na</w:t>
      </w:r>
      <w:r>
        <w:rPr>
          <w:rFonts w:eastAsia="Times New Roman"/>
          <w:sz w:val="20"/>
          <w:szCs w:val="20"/>
        </w:rPr>
        <w:t> </w:t>
      </w:r>
      <w:r w:rsidRPr="00D77703">
        <w:rPr>
          <w:rFonts w:eastAsia="Times New Roman"/>
          <w:sz w:val="20"/>
          <w:szCs w:val="20"/>
        </w:rPr>
        <w:t xml:space="preserve">pozemku – zastavěná plocha a nádvoří </w:t>
      </w:r>
      <w:proofErr w:type="spellStart"/>
      <w:r w:rsidRPr="00D77703">
        <w:rPr>
          <w:rFonts w:eastAsia="Times New Roman"/>
          <w:sz w:val="20"/>
          <w:szCs w:val="20"/>
        </w:rPr>
        <w:t>parc</w:t>
      </w:r>
      <w:proofErr w:type="spellEnd"/>
      <w:r w:rsidRPr="00D77703">
        <w:rPr>
          <w:rFonts w:eastAsia="Times New Roman"/>
          <w:sz w:val="20"/>
          <w:szCs w:val="20"/>
        </w:rPr>
        <w:t xml:space="preserve">. č. </w:t>
      </w:r>
      <w:r>
        <w:rPr>
          <w:rFonts w:eastAsia="Times New Roman"/>
          <w:sz w:val="20"/>
          <w:szCs w:val="20"/>
        </w:rPr>
        <w:t>2439</w:t>
      </w:r>
    </w:p>
    <w:p w14:paraId="2EFDD609" w14:textId="77777777" w:rsidR="00424D20" w:rsidRDefault="00424D20" w:rsidP="00424D20">
      <w:pPr>
        <w:numPr>
          <w:ilvl w:val="0"/>
          <w:numId w:val="2"/>
        </w:numPr>
        <w:spacing w:before="100" w:beforeAutospacing="1" w:after="100" w:afterAutospacing="1"/>
        <w:jc w:val="both"/>
        <w:rPr>
          <w:rFonts w:eastAsia="Times New Roman"/>
          <w:sz w:val="20"/>
          <w:szCs w:val="20"/>
        </w:rPr>
      </w:pPr>
      <w:r w:rsidRPr="00D77703">
        <w:rPr>
          <w:rFonts w:eastAsia="Times New Roman"/>
          <w:sz w:val="20"/>
          <w:szCs w:val="20"/>
        </w:rPr>
        <w:t xml:space="preserve">podíl ve výši </w:t>
      </w:r>
      <w:r w:rsidRPr="003154F6">
        <w:rPr>
          <w:rFonts w:eastAsia="Times New Roman"/>
          <w:sz w:val="20"/>
          <w:szCs w:val="20"/>
        </w:rPr>
        <w:t>4011/38687</w:t>
      </w:r>
      <w:r w:rsidRPr="00D77703">
        <w:rPr>
          <w:rFonts w:eastAsia="Times New Roman"/>
          <w:sz w:val="20"/>
          <w:szCs w:val="20"/>
        </w:rPr>
        <w:t xml:space="preserve"> na pozemku – zastavěná plocha a nádvoří </w:t>
      </w:r>
      <w:proofErr w:type="spellStart"/>
      <w:r w:rsidRPr="00D77703">
        <w:rPr>
          <w:rFonts w:eastAsia="Times New Roman"/>
          <w:sz w:val="20"/>
          <w:szCs w:val="20"/>
        </w:rPr>
        <w:t>parc</w:t>
      </w:r>
      <w:proofErr w:type="spellEnd"/>
      <w:r w:rsidRPr="00D77703">
        <w:rPr>
          <w:rFonts w:eastAsia="Times New Roman"/>
          <w:sz w:val="20"/>
          <w:szCs w:val="20"/>
        </w:rPr>
        <w:t xml:space="preserve">. </w:t>
      </w:r>
      <w:r>
        <w:rPr>
          <w:rFonts w:eastAsia="Times New Roman"/>
          <w:sz w:val="20"/>
          <w:szCs w:val="20"/>
        </w:rPr>
        <w:t>č. 2439</w:t>
      </w:r>
    </w:p>
    <w:p w14:paraId="5B08EF29" w14:textId="77777777" w:rsidR="00424D20" w:rsidRPr="00D77703" w:rsidRDefault="00424D20" w:rsidP="00424D20">
      <w:pPr>
        <w:numPr>
          <w:ilvl w:val="0"/>
          <w:numId w:val="2"/>
        </w:numPr>
        <w:spacing w:before="100" w:beforeAutospacing="1" w:after="100" w:afterAutospacing="1"/>
        <w:jc w:val="both"/>
        <w:rPr>
          <w:rFonts w:eastAsia="Times New Roman"/>
          <w:sz w:val="20"/>
          <w:szCs w:val="20"/>
        </w:rPr>
      </w:pPr>
      <w:r>
        <w:rPr>
          <w:rFonts w:eastAsia="Times New Roman"/>
          <w:sz w:val="20"/>
          <w:szCs w:val="20"/>
        </w:rPr>
        <w:t xml:space="preserve">podíl ve výši </w:t>
      </w:r>
      <w:r w:rsidRPr="003154F6">
        <w:rPr>
          <w:rFonts w:eastAsia="Times New Roman"/>
          <w:sz w:val="20"/>
          <w:szCs w:val="20"/>
        </w:rPr>
        <w:t>4011/38687</w:t>
      </w:r>
      <w:r>
        <w:rPr>
          <w:rFonts w:eastAsia="Times New Roman"/>
          <w:sz w:val="20"/>
          <w:szCs w:val="20"/>
        </w:rPr>
        <w:t xml:space="preserve"> na pozemku – zahrada </w:t>
      </w:r>
      <w:proofErr w:type="spellStart"/>
      <w:r>
        <w:rPr>
          <w:rFonts w:eastAsia="Times New Roman"/>
          <w:sz w:val="20"/>
          <w:szCs w:val="20"/>
        </w:rPr>
        <w:t>parc</w:t>
      </w:r>
      <w:proofErr w:type="spellEnd"/>
      <w:r>
        <w:rPr>
          <w:rFonts w:eastAsia="Times New Roman"/>
          <w:sz w:val="20"/>
          <w:szCs w:val="20"/>
        </w:rPr>
        <w:t>. č. 2440</w:t>
      </w:r>
    </w:p>
    <w:p w14:paraId="4A7039E4" w14:textId="00CBD436" w:rsidR="0013602E" w:rsidRPr="00E314A8" w:rsidRDefault="00424D20" w:rsidP="00424D20">
      <w:pPr>
        <w:jc w:val="both"/>
        <w:rPr>
          <w:sz w:val="20"/>
          <w:szCs w:val="20"/>
        </w:rPr>
      </w:pPr>
      <w:r w:rsidRPr="007F247C">
        <w:rPr>
          <w:sz w:val="20"/>
          <w:szCs w:val="20"/>
        </w:rPr>
        <w:t xml:space="preserve">vše zapsané na LV č. </w:t>
      </w:r>
      <w:r>
        <w:rPr>
          <w:sz w:val="20"/>
          <w:szCs w:val="20"/>
        </w:rPr>
        <w:t>11014</w:t>
      </w:r>
      <w:r w:rsidRPr="007F247C">
        <w:rPr>
          <w:sz w:val="20"/>
          <w:szCs w:val="20"/>
        </w:rPr>
        <w:t xml:space="preserve">, LV č. </w:t>
      </w:r>
      <w:r>
        <w:rPr>
          <w:sz w:val="20"/>
          <w:szCs w:val="20"/>
        </w:rPr>
        <w:t>1635</w:t>
      </w:r>
      <w:r w:rsidRPr="007F247C">
        <w:rPr>
          <w:sz w:val="20"/>
          <w:szCs w:val="20"/>
        </w:rPr>
        <w:t xml:space="preserve"> pro </w:t>
      </w:r>
      <w:proofErr w:type="spellStart"/>
      <w:r w:rsidRPr="007F247C">
        <w:rPr>
          <w:sz w:val="20"/>
          <w:szCs w:val="20"/>
        </w:rPr>
        <w:t>k.ú</w:t>
      </w:r>
      <w:proofErr w:type="spellEnd"/>
      <w:r w:rsidRPr="007F247C">
        <w:rPr>
          <w:sz w:val="20"/>
          <w:szCs w:val="20"/>
        </w:rPr>
        <w:t xml:space="preserve">. </w:t>
      </w:r>
      <w:r>
        <w:rPr>
          <w:sz w:val="20"/>
          <w:szCs w:val="20"/>
        </w:rPr>
        <w:t>Nusle</w:t>
      </w:r>
      <w:r w:rsidRPr="007F247C">
        <w:rPr>
          <w:sz w:val="20"/>
          <w:szCs w:val="20"/>
        </w:rPr>
        <w:t xml:space="preserve">, obec </w:t>
      </w:r>
      <w:r>
        <w:rPr>
          <w:sz w:val="20"/>
          <w:szCs w:val="20"/>
        </w:rPr>
        <w:t xml:space="preserve">Praha </w:t>
      </w:r>
      <w:r w:rsidRPr="007F247C">
        <w:rPr>
          <w:sz w:val="20"/>
          <w:szCs w:val="20"/>
        </w:rPr>
        <w:t xml:space="preserve">u Katastrálního úřadu pro </w:t>
      </w:r>
      <w:r>
        <w:rPr>
          <w:sz w:val="20"/>
          <w:szCs w:val="20"/>
        </w:rPr>
        <w:t>hlavní město Prahu</w:t>
      </w:r>
      <w:r w:rsidRPr="007F247C">
        <w:rPr>
          <w:sz w:val="20"/>
          <w:szCs w:val="20"/>
        </w:rPr>
        <w:t>, Katastrální pracoviště Praha (dále jen jako</w:t>
      </w:r>
      <w:r w:rsidR="00CF33D1" w:rsidRPr="000B35B4">
        <w:rPr>
          <w:sz w:val="20"/>
          <w:szCs w:val="20"/>
        </w:rPr>
        <w:t xml:space="preserve"> "</w:t>
      </w:r>
      <w:r w:rsidR="00CF33D1">
        <w:rPr>
          <w:sz w:val="20"/>
          <w:szCs w:val="20"/>
        </w:rPr>
        <w:t>kupní smlouva</w:t>
      </w:r>
      <w:r w:rsidR="00CF33D1" w:rsidRPr="000B35B4">
        <w:rPr>
          <w:sz w:val="20"/>
          <w:szCs w:val="20"/>
        </w:rPr>
        <w:t>").</w:t>
      </w:r>
      <w:r w:rsidR="0013602E" w:rsidRPr="00E314A8">
        <w:rPr>
          <w:sz w:val="20"/>
          <w:szCs w:val="20"/>
        </w:rPr>
        <w:t xml:space="preserve"> </w:t>
      </w:r>
    </w:p>
    <w:p w14:paraId="4E69B3E6" w14:textId="77777777" w:rsidR="0013602E" w:rsidRPr="00E314A8" w:rsidRDefault="0013602E" w:rsidP="0013602E">
      <w:pPr>
        <w:jc w:val="center"/>
        <w:rPr>
          <w:rFonts w:eastAsia="Times New Roman"/>
          <w:sz w:val="20"/>
          <w:szCs w:val="20"/>
        </w:rPr>
      </w:pPr>
      <w:r w:rsidRPr="00E314A8">
        <w:rPr>
          <w:rFonts w:eastAsia="Times New Roman"/>
          <w:sz w:val="20"/>
          <w:szCs w:val="20"/>
        </w:rPr>
        <w:br/>
      </w:r>
      <w:r w:rsidRPr="00E314A8">
        <w:rPr>
          <w:rStyle w:val="Strong"/>
          <w:rFonts w:eastAsia="Times New Roman"/>
          <w:sz w:val="20"/>
          <w:szCs w:val="20"/>
        </w:rPr>
        <w:t>II.</w:t>
      </w:r>
      <w:r w:rsidRPr="00E314A8">
        <w:rPr>
          <w:rFonts w:eastAsia="Times New Roman"/>
          <w:sz w:val="20"/>
          <w:szCs w:val="20"/>
        </w:rPr>
        <w:t xml:space="preserve"> </w:t>
      </w:r>
    </w:p>
    <w:p w14:paraId="482750C0" w14:textId="59C6F3A3" w:rsidR="0013602E" w:rsidRPr="00E314A8" w:rsidRDefault="0013602E" w:rsidP="0013602E">
      <w:pPr>
        <w:jc w:val="both"/>
        <w:rPr>
          <w:sz w:val="20"/>
          <w:szCs w:val="20"/>
        </w:rPr>
      </w:pPr>
      <w:r w:rsidRPr="00E314A8">
        <w:rPr>
          <w:sz w:val="20"/>
          <w:szCs w:val="20"/>
        </w:rPr>
        <w:t>2.1. Strany se dohodly, že 2 vyhotovení návrhu na vklad vlastnického práva a 1 vyhotovení kupní smlouvy s</w:t>
      </w:r>
      <w:r w:rsidR="001F6076">
        <w:rPr>
          <w:sz w:val="20"/>
          <w:szCs w:val="20"/>
        </w:rPr>
        <w:t> </w:t>
      </w:r>
      <w:r w:rsidRPr="00E314A8">
        <w:rPr>
          <w:sz w:val="20"/>
          <w:szCs w:val="20"/>
        </w:rPr>
        <w:t xml:space="preserve">ověřenými podpisy účastníků budou uloženy v úschově zprostředkovatele. Zprostředkovatel podpisem této smlouvy stvrzuje, že listiny do úschovy přijal. </w:t>
      </w:r>
    </w:p>
    <w:p w14:paraId="2751B98E" w14:textId="77777777" w:rsidR="0013602E" w:rsidRPr="00E314A8" w:rsidRDefault="0013602E" w:rsidP="0013602E">
      <w:pPr>
        <w:rPr>
          <w:rFonts w:eastAsia="Times New Roman"/>
          <w:sz w:val="20"/>
          <w:szCs w:val="20"/>
        </w:rPr>
      </w:pPr>
    </w:p>
    <w:p w14:paraId="05485455" w14:textId="77777777" w:rsidR="0013602E" w:rsidRPr="00E314A8" w:rsidRDefault="0013602E" w:rsidP="0013602E">
      <w:pPr>
        <w:jc w:val="both"/>
        <w:rPr>
          <w:sz w:val="20"/>
          <w:szCs w:val="20"/>
        </w:rPr>
      </w:pPr>
      <w:r w:rsidRPr="00E314A8">
        <w:rPr>
          <w:sz w:val="20"/>
          <w:szCs w:val="20"/>
        </w:rPr>
        <w:t xml:space="preserve">2.2. Zprostředkovatel se zavazuje zajistit podání návrhu na vklad do katastru nemovitostí u příslušného katastrálního úřadu a to do 5 pracovních dnů ode dne, co kterýkoli z účastníků smlouvy či jeho zástupce a/nebo schovatel kupní ceny zprostředkovateli předloží doklad o úhradě kupní ceny dle čl. III. kupní smlouvy. Správní poplatek ve výši 2.000 Kč uhradí zprostředkovatel. </w:t>
      </w:r>
    </w:p>
    <w:p w14:paraId="42D7E8E4" w14:textId="77777777" w:rsidR="0013602E" w:rsidRPr="00E314A8" w:rsidRDefault="0013602E" w:rsidP="0013602E">
      <w:pPr>
        <w:rPr>
          <w:rFonts w:eastAsia="Times New Roman"/>
          <w:sz w:val="20"/>
          <w:szCs w:val="20"/>
        </w:rPr>
      </w:pPr>
    </w:p>
    <w:p w14:paraId="700E4C84" w14:textId="77777777" w:rsidR="0013602E" w:rsidRPr="00E314A8" w:rsidRDefault="0013602E" w:rsidP="0013602E">
      <w:pPr>
        <w:jc w:val="both"/>
        <w:rPr>
          <w:sz w:val="20"/>
          <w:szCs w:val="20"/>
        </w:rPr>
      </w:pPr>
      <w:r w:rsidRPr="00E314A8">
        <w:rPr>
          <w:sz w:val="20"/>
          <w:szCs w:val="20"/>
        </w:rPr>
        <w:t xml:space="preserve">2.3. Pokud nebude realizován řádný převod nemovitostí podle kupní smlouvy je kterákoliv ze stran oprávněna žádat znehodnocení všech vyhotovení kupních smluv od zprostředkovatele jen po vypořádání vzájemných finančních závazků, které doloží souhlasným prohlášením prodávajícího a kupujícího. </w:t>
      </w:r>
    </w:p>
    <w:p w14:paraId="6F9A4E0D" w14:textId="77777777" w:rsidR="0013602E" w:rsidRPr="00E314A8" w:rsidRDefault="0013602E" w:rsidP="0013602E">
      <w:pPr>
        <w:rPr>
          <w:rFonts w:eastAsia="Times New Roman"/>
          <w:sz w:val="20"/>
          <w:szCs w:val="20"/>
        </w:rPr>
      </w:pPr>
    </w:p>
    <w:p w14:paraId="7C436BC9" w14:textId="77777777" w:rsidR="007B39C5" w:rsidRPr="00E314A8" w:rsidRDefault="0013602E" w:rsidP="007B39C5">
      <w:pPr>
        <w:jc w:val="both"/>
        <w:rPr>
          <w:sz w:val="20"/>
          <w:szCs w:val="20"/>
        </w:rPr>
      </w:pPr>
      <w:r w:rsidRPr="00E314A8">
        <w:rPr>
          <w:sz w:val="20"/>
          <w:szCs w:val="20"/>
        </w:rPr>
        <w:t xml:space="preserve">2.4. Strany se dohodly, že zprostředkovatel je povinen znehodnotit všechna vyhotovení kupních smluv, která má v úschově, pokud nebudou splněny podmínky pro podání návrhu na vklad ve lhůtě 1 rok od podpisu kupní smlouvy. </w:t>
      </w:r>
    </w:p>
    <w:p w14:paraId="60B2B29C" w14:textId="09C3BF6D" w:rsidR="0013602E" w:rsidRPr="00E314A8" w:rsidRDefault="0013602E" w:rsidP="007B39C5">
      <w:pPr>
        <w:jc w:val="center"/>
        <w:rPr>
          <w:rFonts w:eastAsia="Times New Roman"/>
          <w:sz w:val="20"/>
          <w:szCs w:val="20"/>
        </w:rPr>
      </w:pPr>
      <w:r w:rsidRPr="00E314A8">
        <w:rPr>
          <w:rStyle w:val="Strong"/>
          <w:rFonts w:eastAsia="Times New Roman"/>
          <w:sz w:val="20"/>
          <w:szCs w:val="20"/>
        </w:rPr>
        <w:t>III.</w:t>
      </w:r>
    </w:p>
    <w:p w14:paraId="1DC6B9F5" w14:textId="7AFD903E" w:rsidR="0013602E" w:rsidRPr="00E314A8" w:rsidRDefault="0013602E" w:rsidP="0013602E">
      <w:pPr>
        <w:jc w:val="both"/>
        <w:rPr>
          <w:sz w:val="20"/>
          <w:szCs w:val="20"/>
        </w:rPr>
      </w:pPr>
      <w:r w:rsidRPr="00E314A8">
        <w:rPr>
          <w:sz w:val="20"/>
          <w:szCs w:val="20"/>
        </w:rPr>
        <w:lastRenderedPageBreak/>
        <w:t>3.</w:t>
      </w:r>
      <w:r w:rsidR="00F06C42">
        <w:rPr>
          <w:sz w:val="20"/>
          <w:szCs w:val="20"/>
        </w:rPr>
        <w:t>1</w:t>
      </w:r>
      <w:r w:rsidRPr="00E314A8">
        <w:rPr>
          <w:sz w:val="20"/>
          <w:szCs w:val="20"/>
        </w:rPr>
        <w:t xml:space="preserve">. Zprostředkovatel se zavazuje bez zbytečného prodlení zajistit a zkontrolovat příslušný list vlastnictví, kde bude kupující uveden jako vlastník předmětných nemovitostí, a na němž nebudou uvedena žádná práva třetích osob, jako dluhy, věcná břemena a práva, zástavní práva, ani žádné právní či faktické vady, vyjma práv eventuálně zřízených v důsledku činnosti kupujícího (zejména zástavního práva, zákazu zcizení a zatížení) a předložit jej schovateli za účelem vyplacení kupní ceny prodávajícímu, k čemuž prodávající a kupující tímto zprostředkovatele zmocňují. V případě, že příslušný list vlastnictví nebude splňovat uvedené náležitosti, vyzve účastníky kupní smlouvy k odstranění vad. </w:t>
      </w:r>
    </w:p>
    <w:p w14:paraId="6BD8BB47" w14:textId="77777777" w:rsidR="0013602E" w:rsidRPr="00E314A8" w:rsidRDefault="0013602E" w:rsidP="0013602E">
      <w:pPr>
        <w:jc w:val="center"/>
        <w:rPr>
          <w:rFonts w:eastAsia="Times New Roman"/>
          <w:sz w:val="20"/>
          <w:szCs w:val="20"/>
        </w:rPr>
      </w:pPr>
      <w:r w:rsidRPr="00E314A8">
        <w:rPr>
          <w:rFonts w:eastAsia="Times New Roman"/>
          <w:sz w:val="20"/>
          <w:szCs w:val="20"/>
        </w:rPr>
        <w:br/>
      </w:r>
      <w:r w:rsidRPr="00E314A8">
        <w:rPr>
          <w:rStyle w:val="Strong"/>
          <w:rFonts w:eastAsia="Times New Roman"/>
          <w:sz w:val="20"/>
          <w:szCs w:val="20"/>
        </w:rPr>
        <w:t>IV.</w:t>
      </w:r>
      <w:r w:rsidRPr="00E314A8">
        <w:rPr>
          <w:rFonts w:eastAsia="Times New Roman"/>
          <w:sz w:val="20"/>
          <w:szCs w:val="20"/>
        </w:rPr>
        <w:t xml:space="preserve"> </w:t>
      </w:r>
    </w:p>
    <w:p w14:paraId="247808F6" w14:textId="77777777" w:rsidR="0013602E" w:rsidRPr="00E314A8" w:rsidRDefault="0013602E" w:rsidP="0013602E">
      <w:pPr>
        <w:jc w:val="both"/>
        <w:rPr>
          <w:sz w:val="20"/>
          <w:szCs w:val="20"/>
        </w:rPr>
      </w:pPr>
      <w:r w:rsidRPr="00E314A8">
        <w:rPr>
          <w:sz w:val="20"/>
          <w:szCs w:val="20"/>
        </w:rPr>
        <w:t xml:space="preserve">4.1. Účastníci prohlašují, že jsou způsobilí právně jednat, tato smlouva byla sepsána podle projevů jejich pravé, svobodné a vážné vůle, nikoliv v tísni či za nápadně nevýhodných podmínek, těmto projevům odpovídá a na důkaz toho, jakož i na důkaz správnosti jejího obsahu ji stvrzují svými podpisy. </w:t>
      </w:r>
    </w:p>
    <w:p w14:paraId="2BFC8C2D" w14:textId="77777777" w:rsidR="0013602E" w:rsidRPr="00E314A8" w:rsidRDefault="0013602E" w:rsidP="0013602E">
      <w:pPr>
        <w:rPr>
          <w:rFonts w:eastAsia="Times New Roman"/>
          <w:sz w:val="20"/>
          <w:szCs w:val="20"/>
        </w:rPr>
      </w:pPr>
    </w:p>
    <w:p w14:paraId="129A66C7" w14:textId="77777777" w:rsidR="0013602E" w:rsidRPr="00E314A8" w:rsidRDefault="0013602E" w:rsidP="0013602E">
      <w:pPr>
        <w:jc w:val="both"/>
        <w:rPr>
          <w:sz w:val="20"/>
          <w:szCs w:val="20"/>
        </w:rPr>
      </w:pPr>
      <w:r w:rsidRPr="00E314A8">
        <w:rPr>
          <w:sz w:val="20"/>
          <w:szCs w:val="20"/>
        </w:rPr>
        <w:t xml:space="preserve">4.2. Účastníci sjednávají, že jakékoliv dodatky a změny této smlouvy musí mít písemnou formu, jinak jsou neplatné. </w:t>
      </w:r>
    </w:p>
    <w:p w14:paraId="48659E42" w14:textId="77777777" w:rsidR="0013602E" w:rsidRPr="00E314A8" w:rsidRDefault="0013602E" w:rsidP="0013602E">
      <w:pPr>
        <w:rPr>
          <w:rFonts w:eastAsia="Times New Roman"/>
          <w:sz w:val="20"/>
          <w:szCs w:val="20"/>
        </w:rPr>
      </w:pPr>
    </w:p>
    <w:p w14:paraId="7D752C21" w14:textId="77777777" w:rsidR="0013602E" w:rsidRPr="00E314A8" w:rsidRDefault="0013602E" w:rsidP="0013602E">
      <w:pPr>
        <w:jc w:val="both"/>
        <w:rPr>
          <w:sz w:val="20"/>
          <w:szCs w:val="20"/>
        </w:rPr>
      </w:pPr>
      <w:r w:rsidRPr="00E314A8">
        <w:rPr>
          <w:sz w:val="20"/>
          <w:szCs w:val="20"/>
        </w:rPr>
        <w:t xml:space="preserve">4.3. Pro účely vzájemného doručování písemností se účastníci dohodli, že písemnost se považuje za doručenou uplynutím doby, po kterou byla zásilka uložena na poště k vyzvednutí, a to i v případě, že se adresát o uložení nedozvěděl, byla-li adresována na adresu účastníka této smlouvy uvedenou v záhlaví této smlouvy. Nezdržuje-li se účastník na uvedené adrese je povinen sdělit bez zbytečného prodlení svou aktuální doručovací adresu druhé smluvní straně. </w:t>
      </w:r>
    </w:p>
    <w:p w14:paraId="132AEC3F" w14:textId="77777777" w:rsidR="0013602E" w:rsidRPr="00E314A8" w:rsidRDefault="0013602E" w:rsidP="0013602E">
      <w:pPr>
        <w:rPr>
          <w:rFonts w:eastAsia="Times New Roman"/>
          <w:sz w:val="20"/>
          <w:szCs w:val="20"/>
        </w:rPr>
      </w:pPr>
    </w:p>
    <w:p w14:paraId="70B5E2E8" w14:textId="41D6F478" w:rsidR="0013602E" w:rsidRDefault="0013602E" w:rsidP="0013602E">
      <w:pPr>
        <w:jc w:val="both"/>
        <w:rPr>
          <w:sz w:val="20"/>
          <w:szCs w:val="20"/>
        </w:rPr>
      </w:pPr>
      <w:r w:rsidRPr="00E314A8">
        <w:rPr>
          <w:sz w:val="20"/>
          <w:szCs w:val="20"/>
        </w:rPr>
        <w:t>4.4. Smlouva je vyhotovena v</w:t>
      </w:r>
      <w:r w:rsidR="001438BC">
        <w:rPr>
          <w:sz w:val="20"/>
          <w:szCs w:val="20"/>
        </w:rPr>
        <w:t>e</w:t>
      </w:r>
      <w:r w:rsidRPr="00E314A8">
        <w:rPr>
          <w:sz w:val="20"/>
          <w:szCs w:val="20"/>
        </w:rPr>
        <w:t xml:space="preserve"> </w:t>
      </w:r>
      <w:r w:rsidR="001F6076">
        <w:rPr>
          <w:sz w:val="20"/>
          <w:szCs w:val="20"/>
        </w:rPr>
        <w:t>3</w:t>
      </w:r>
      <w:r w:rsidRPr="00E314A8">
        <w:rPr>
          <w:sz w:val="20"/>
          <w:szCs w:val="20"/>
        </w:rPr>
        <w:t xml:space="preserve"> vyhotoveních, </w:t>
      </w:r>
      <w:r w:rsidR="00627C53">
        <w:rPr>
          <w:sz w:val="20"/>
          <w:szCs w:val="20"/>
        </w:rPr>
        <w:t xml:space="preserve">kdy </w:t>
      </w:r>
      <w:r w:rsidRPr="00E314A8">
        <w:rPr>
          <w:sz w:val="20"/>
          <w:szCs w:val="20"/>
        </w:rPr>
        <w:t>po jednom vyhotovení obdrží prodávající</w:t>
      </w:r>
      <w:r w:rsidR="001438BC">
        <w:rPr>
          <w:sz w:val="20"/>
          <w:szCs w:val="20"/>
        </w:rPr>
        <w:t>,</w:t>
      </w:r>
      <w:r w:rsidR="00627C53">
        <w:rPr>
          <w:sz w:val="20"/>
          <w:szCs w:val="20"/>
        </w:rPr>
        <w:t xml:space="preserve"> </w:t>
      </w:r>
      <w:r w:rsidRPr="00E314A8">
        <w:rPr>
          <w:sz w:val="20"/>
          <w:szCs w:val="20"/>
        </w:rPr>
        <w:t xml:space="preserve">kupující a zprostředkovatel. </w:t>
      </w:r>
    </w:p>
    <w:p w14:paraId="404FF7D3" w14:textId="77777777" w:rsidR="00E314A8" w:rsidRDefault="00E314A8" w:rsidP="0013602E">
      <w:pPr>
        <w:jc w:val="both"/>
        <w:rPr>
          <w:sz w:val="20"/>
          <w:szCs w:val="20"/>
        </w:rPr>
      </w:pPr>
    </w:p>
    <w:p w14:paraId="28C887D6" w14:textId="77777777" w:rsidR="00627C53" w:rsidRDefault="00627C53" w:rsidP="0013602E">
      <w:pPr>
        <w:jc w:val="both"/>
        <w:rPr>
          <w:sz w:val="20"/>
          <w:szCs w:val="20"/>
        </w:rPr>
      </w:pPr>
    </w:p>
    <w:p w14:paraId="79F4E063" w14:textId="77777777" w:rsidR="00F06C42" w:rsidRPr="00E314A8" w:rsidRDefault="00F06C42" w:rsidP="0013602E">
      <w:pPr>
        <w:jc w:val="both"/>
        <w:rPr>
          <w:sz w:val="20"/>
          <w:szCs w:val="20"/>
        </w:rPr>
      </w:pPr>
    </w:p>
    <w:p w14:paraId="468147A5" w14:textId="5452E91C" w:rsidR="00627C53" w:rsidRDefault="00E314A8" w:rsidP="00627C53">
      <w:pPr>
        <w:spacing w:after="240"/>
        <w:ind w:left="708" w:hanging="708"/>
        <w:rPr>
          <w:rFonts w:eastAsia="Times New Roman"/>
          <w:sz w:val="20"/>
          <w:szCs w:val="20"/>
        </w:rPr>
      </w:pPr>
      <w:r w:rsidRPr="00933EC8">
        <w:rPr>
          <w:rFonts w:eastAsia="Times New Roman"/>
          <w:sz w:val="20"/>
          <w:szCs w:val="20"/>
        </w:rPr>
        <w:t>V</w:t>
      </w:r>
      <w:r>
        <w:rPr>
          <w:rFonts w:eastAsia="Times New Roman"/>
          <w:sz w:val="20"/>
          <w:szCs w:val="20"/>
        </w:rPr>
        <w:t> </w:t>
      </w:r>
      <w:r w:rsidR="00CF33D1">
        <w:rPr>
          <w:rFonts w:eastAsia="Times New Roman"/>
          <w:sz w:val="20"/>
          <w:szCs w:val="20"/>
        </w:rPr>
        <w:t>Praze</w:t>
      </w:r>
      <w:r>
        <w:rPr>
          <w:rFonts w:eastAsia="Times New Roman"/>
          <w:sz w:val="20"/>
          <w:szCs w:val="20"/>
        </w:rPr>
        <w:t xml:space="preserve"> dne</w:t>
      </w:r>
      <w:r w:rsidRPr="00933EC8">
        <w:rPr>
          <w:rFonts w:eastAsia="Times New Roman"/>
          <w:sz w:val="20"/>
          <w:szCs w:val="20"/>
        </w:rPr>
        <w:t xml:space="preserve"> </w:t>
      </w:r>
      <w:r w:rsidR="001F6076" w:rsidRPr="001F6076">
        <w:rPr>
          <w:rFonts w:eastAsia="Times New Roman"/>
          <w:sz w:val="20"/>
          <w:szCs w:val="20"/>
          <w:highlight w:val="yellow"/>
        </w:rPr>
        <w:t>………………….</w:t>
      </w:r>
    </w:p>
    <w:p w14:paraId="38AC58C4" w14:textId="77777777" w:rsidR="00627C53" w:rsidRDefault="00627C53" w:rsidP="00627C53">
      <w:pPr>
        <w:spacing w:after="240"/>
        <w:rPr>
          <w:rFonts w:eastAsia="Times New Roman"/>
          <w:sz w:val="20"/>
          <w:szCs w:val="20"/>
        </w:rPr>
      </w:pPr>
    </w:p>
    <w:p w14:paraId="179629C1" w14:textId="25269D36" w:rsidR="00627C53" w:rsidRPr="009E00AE" w:rsidRDefault="00B91A93" w:rsidP="00627C53">
      <w:pPr>
        <w:spacing w:after="240"/>
        <w:ind w:left="708" w:hanging="708"/>
        <w:rPr>
          <w:rFonts w:eastAsia="Times New Roman"/>
          <w:sz w:val="20"/>
          <w:szCs w:val="20"/>
        </w:rPr>
      </w:pPr>
      <w:r>
        <w:rPr>
          <w:rFonts w:eastAsia="Times New Roman"/>
          <w:sz w:val="20"/>
          <w:szCs w:val="20"/>
        </w:rPr>
        <w:t>Prodávající</w:t>
      </w:r>
      <w:r w:rsidR="00627C53" w:rsidRPr="009E00AE">
        <w:rPr>
          <w:rFonts w:eastAsia="Times New Roman"/>
          <w:sz w:val="20"/>
          <w:szCs w:val="20"/>
        </w:rPr>
        <w:t>:</w:t>
      </w:r>
      <w:r w:rsidR="00627C53" w:rsidRPr="009E00AE">
        <w:rPr>
          <w:rFonts w:eastAsia="Times New Roman"/>
          <w:sz w:val="20"/>
          <w:szCs w:val="20"/>
        </w:rPr>
        <w:tab/>
      </w:r>
      <w:r w:rsidR="00627C53" w:rsidRPr="009E00AE">
        <w:rPr>
          <w:rFonts w:eastAsia="Times New Roman"/>
          <w:sz w:val="20"/>
          <w:szCs w:val="20"/>
        </w:rPr>
        <w:tab/>
      </w:r>
      <w:r w:rsidR="00627C53" w:rsidRPr="009E00AE">
        <w:rPr>
          <w:rFonts w:eastAsia="Times New Roman"/>
          <w:sz w:val="20"/>
          <w:szCs w:val="20"/>
        </w:rPr>
        <w:tab/>
      </w:r>
      <w:r w:rsidR="00627C53" w:rsidRPr="009E00AE">
        <w:rPr>
          <w:rFonts w:eastAsia="Times New Roman"/>
          <w:sz w:val="20"/>
          <w:szCs w:val="20"/>
        </w:rPr>
        <w:tab/>
      </w:r>
      <w:r w:rsidR="00627C53" w:rsidRPr="009E00AE">
        <w:rPr>
          <w:rFonts w:eastAsia="Times New Roman"/>
          <w:sz w:val="20"/>
          <w:szCs w:val="20"/>
        </w:rPr>
        <w:tab/>
      </w:r>
      <w:r w:rsidR="00627C53" w:rsidRPr="009E00AE">
        <w:rPr>
          <w:rFonts w:eastAsia="Times New Roman"/>
          <w:sz w:val="20"/>
          <w:szCs w:val="20"/>
        </w:rPr>
        <w:tab/>
      </w:r>
      <w:r>
        <w:rPr>
          <w:rFonts w:eastAsia="Times New Roman"/>
          <w:sz w:val="20"/>
          <w:szCs w:val="20"/>
        </w:rPr>
        <w:t>Kupující</w:t>
      </w:r>
      <w:r w:rsidR="00627C53" w:rsidRPr="009E00AE">
        <w:rPr>
          <w:rFonts w:eastAsia="Times New Roman"/>
          <w:sz w:val="20"/>
          <w:szCs w:val="20"/>
        </w:rPr>
        <w:t>:</w:t>
      </w:r>
    </w:p>
    <w:p w14:paraId="1E6C2D83" w14:textId="0C6A6396" w:rsidR="00627C53" w:rsidRDefault="00CC7C81" w:rsidP="00627C53">
      <w:pPr>
        <w:spacing w:after="240"/>
        <w:rPr>
          <w:rFonts w:eastAsia="Times New Roman"/>
          <w:sz w:val="20"/>
          <w:szCs w:val="20"/>
        </w:rPr>
      </w:pPr>
      <w:r>
        <w:rPr>
          <w:rFonts w:eastAsia="Times New Roman"/>
          <w:sz w:val="20"/>
          <w:szCs w:val="20"/>
        </w:rPr>
        <w:br/>
      </w:r>
      <w:r>
        <w:rPr>
          <w:rFonts w:eastAsia="Times New Roman"/>
          <w:sz w:val="20"/>
          <w:szCs w:val="20"/>
        </w:rPr>
        <w:br/>
      </w:r>
      <w:r>
        <w:rPr>
          <w:rFonts w:eastAsia="Times New Roman"/>
          <w:sz w:val="20"/>
          <w:szCs w:val="20"/>
        </w:rPr>
        <w:br/>
      </w:r>
      <w:r w:rsidR="00627C53" w:rsidRPr="009E00AE">
        <w:rPr>
          <w:rFonts w:eastAsia="Times New Roman"/>
          <w:sz w:val="20"/>
          <w:szCs w:val="20"/>
        </w:rPr>
        <w:t>_____________________________</w:t>
      </w:r>
      <w:r w:rsidR="00627C53" w:rsidRPr="009E00AE">
        <w:rPr>
          <w:rFonts w:eastAsia="Times New Roman"/>
          <w:sz w:val="20"/>
          <w:szCs w:val="20"/>
        </w:rPr>
        <w:tab/>
      </w:r>
      <w:r w:rsidR="00627C53" w:rsidRPr="009E00AE">
        <w:rPr>
          <w:rFonts w:eastAsia="Times New Roman"/>
          <w:sz w:val="20"/>
          <w:szCs w:val="20"/>
        </w:rPr>
        <w:tab/>
      </w:r>
      <w:r w:rsidR="00627C53" w:rsidRPr="009E00AE">
        <w:rPr>
          <w:rFonts w:eastAsia="Times New Roman"/>
          <w:sz w:val="20"/>
          <w:szCs w:val="20"/>
        </w:rPr>
        <w:tab/>
        <w:t>_____________________________</w:t>
      </w:r>
      <w:r w:rsidR="00627C53" w:rsidRPr="009E00AE">
        <w:rPr>
          <w:rFonts w:eastAsia="Times New Roman"/>
          <w:sz w:val="20"/>
          <w:szCs w:val="20"/>
        </w:rPr>
        <w:br/>
      </w:r>
      <w:r w:rsidR="00424D20">
        <w:rPr>
          <w:rFonts w:eastAsia="Times New Roman"/>
          <w:sz w:val="20"/>
          <w:szCs w:val="20"/>
        </w:rPr>
        <w:t xml:space="preserve">Milan </w:t>
      </w:r>
      <w:proofErr w:type="spellStart"/>
      <w:r w:rsidR="00424D20">
        <w:rPr>
          <w:rFonts w:eastAsia="Times New Roman"/>
          <w:sz w:val="20"/>
          <w:szCs w:val="20"/>
        </w:rPr>
        <w:t>Jaško</w:t>
      </w:r>
      <w:proofErr w:type="spellEnd"/>
      <w:r w:rsidR="00424D20">
        <w:rPr>
          <w:rFonts w:eastAsia="Times New Roman"/>
          <w:sz w:val="20"/>
          <w:szCs w:val="20"/>
        </w:rPr>
        <w:tab/>
      </w:r>
      <w:r w:rsidR="00627C53" w:rsidRPr="009E00AE">
        <w:rPr>
          <w:rFonts w:eastAsia="Times New Roman"/>
          <w:sz w:val="20"/>
          <w:szCs w:val="20"/>
        </w:rPr>
        <w:tab/>
      </w:r>
      <w:r w:rsidR="00627C53" w:rsidRPr="009E00AE">
        <w:rPr>
          <w:rFonts w:eastAsia="Times New Roman"/>
          <w:sz w:val="20"/>
          <w:szCs w:val="20"/>
        </w:rPr>
        <w:tab/>
      </w:r>
      <w:r w:rsidR="00627C53" w:rsidRPr="009E00AE">
        <w:rPr>
          <w:rFonts w:eastAsia="Times New Roman"/>
          <w:sz w:val="20"/>
          <w:szCs w:val="20"/>
        </w:rPr>
        <w:tab/>
      </w:r>
      <w:r w:rsidR="00627C53" w:rsidRPr="009E00AE">
        <w:rPr>
          <w:rFonts w:eastAsia="Times New Roman"/>
          <w:sz w:val="20"/>
          <w:szCs w:val="20"/>
        </w:rPr>
        <w:tab/>
      </w:r>
      <w:r w:rsidR="00627C53">
        <w:rPr>
          <w:rFonts w:eastAsia="Times New Roman"/>
          <w:sz w:val="20"/>
          <w:szCs w:val="20"/>
        </w:rPr>
        <w:tab/>
      </w:r>
      <w:r w:rsidR="00424D20" w:rsidRPr="00ED69CD">
        <w:rPr>
          <w:rFonts w:eastAsia="Times New Roman"/>
          <w:sz w:val="20"/>
          <w:szCs w:val="20"/>
          <w:highlight w:val="yellow"/>
        </w:rPr>
        <w:t>………………………</w:t>
      </w:r>
    </w:p>
    <w:p w14:paraId="0717E10E" w14:textId="3685AD88" w:rsidR="00627C53" w:rsidRDefault="00CC7C81" w:rsidP="00424D20">
      <w:pPr>
        <w:spacing w:after="240"/>
        <w:ind w:left="4956"/>
        <w:rPr>
          <w:rFonts w:eastAsia="Times New Roman"/>
          <w:sz w:val="20"/>
          <w:szCs w:val="20"/>
        </w:rPr>
      </w:pPr>
      <w:r>
        <w:rPr>
          <w:rFonts w:eastAsia="Times New Roman"/>
          <w:sz w:val="20"/>
          <w:szCs w:val="20"/>
        </w:rPr>
        <w:br/>
      </w:r>
    </w:p>
    <w:p w14:paraId="76CC6FBD" w14:textId="77777777" w:rsidR="00424D20" w:rsidRDefault="00424D20" w:rsidP="00424D20">
      <w:pPr>
        <w:spacing w:after="240"/>
        <w:ind w:left="4956"/>
        <w:rPr>
          <w:rFonts w:eastAsia="Times New Roman"/>
          <w:sz w:val="20"/>
          <w:szCs w:val="20"/>
        </w:rPr>
      </w:pPr>
    </w:p>
    <w:p w14:paraId="71A5ED35" w14:textId="77777777" w:rsidR="00CC7C81" w:rsidRDefault="00627C53" w:rsidP="00627C53">
      <w:pPr>
        <w:spacing w:after="240"/>
        <w:rPr>
          <w:rFonts w:eastAsia="Times New Roman"/>
          <w:sz w:val="20"/>
          <w:szCs w:val="20"/>
        </w:rPr>
      </w:pPr>
      <w:r>
        <w:rPr>
          <w:rFonts w:eastAsia="Times New Roman"/>
          <w:sz w:val="20"/>
          <w:szCs w:val="20"/>
        </w:rPr>
        <w:br/>
      </w:r>
      <w:r w:rsidRPr="00D3722C">
        <w:rPr>
          <w:rFonts w:eastAsia="Times New Roman"/>
          <w:sz w:val="20"/>
          <w:szCs w:val="20"/>
        </w:rPr>
        <w:t>Zprostředkovatel:</w:t>
      </w:r>
    </w:p>
    <w:p w14:paraId="5A29B1E9" w14:textId="41F2FF71" w:rsidR="00F06C42" w:rsidRPr="00E314A8" w:rsidRDefault="00CC7C81" w:rsidP="0052338B">
      <w:pPr>
        <w:spacing w:after="240"/>
        <w:rPr>
          <w:rFonts w:eastAsia="Times New Roman"/>
          <w:sz w:val="20"/>
          <w:szCs w:val="20"/>
        </w:rPr>
      </w:pPr>
      <w:r>
        <w:rPr>
          <w:rFonts w:eastAsia="Times New Roman"/>
          <w:sz w:val="20"/>
          <w:szCs w:val="20"/>
        </w:rPr>
        <w:br/>
      </w:r>
      <w:r>
        <w:rPr>
          <w:rFonts w:eastAsia="Times New Roman"/>
          <w:sz w:val="20"/>
          <w:szCs w:val="20"/>
        </w:rPr>
        <w:br/>
      </w:r>
      <w:r>
        <w:rPr>
          <w:rFonts w:eastAsia="Times New Roman"/>
          <w:sz w:val="20"/>
          <w:szCs w:val="20"/>
        </w:rPr>
        <w:br/>
      </w:r>
      <w:r w:rsidR="00627C53" w:rsidRPr="00D3722C">
        <w:rPr>
          <w:rFonts w:eastAsia="Times New Roman"/>
          <w:sz w:val="20"/>
          <w:szCs w:val="20"/>
        </w:rPr>
        <w:t>_____________________________</w:t>
      </w:r>
      <w:r w:rsidR="00627C53" w:rsidRPr="00D3722C">
        <w:rPr>
          <w:rFonts w:eastAsia="Times New Roman"/>
          <w:sz w:val="20"/>
          <w:szCs w:val="20"/>
        </w:rPr>
        <w:br/>
        <w:t>Miroslav Rybín</w:t>
      </w:r>
    </w:p>
    <w:sectPr w:rsidR="00F06C42" w:rsidRPr="00E314A8" w:rsidSect="0052338B">
      <w:footerReference w:type="default" r:id="rId7"/>
      <w:pgSz w:w="11906" w:h="16838"/>
      <w:pgMar w:top="1418"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9555" w14:textId="77777777" w:rsidR="00663CC2" w:rsidRDefault="00663CC2" w:rsidP="0013602E">
      <w:r>
        <w:separator/>
      </w:r>
    </w:p>
  </w:endnote>
  <w:endnote w:type="continuationSeparator" w:id="0">
    <w:p w14:paraId="20864E64" w14:textId="77777777" w:rsidR="00663CC2" w:rsidRDefault="00663CC2" w:rsidP="0013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395145"/>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1FDB9BE3" w14:textId="3503D3A7" w:rsidR="0013602E" w:rsidRPr="00627C53" w:rsidRDefault="0013602E">
            <w:pPr>
              <w:pStyle w:val="Footer"/>
              <w:jc w:val="center"/>
              <w:rPr>
                <w:sz w:val="20"/>
                <w:szCs w:val="20"/>
              </w:rPr>
            </w:pPr>
            <w:r w:rsidRPr="00627C53">
              <w:rPr>
                <w:sz w:val="20"/>
                <w:szCs w:val="20"/>
              </w:rPr>
              <w:t xml:space="preserve">Stránka </w:t>
            </w:r>
            <w:r w:rsidRPr="00627C53">
              <w:rPr>
                <w:b/>
                <w:bCs/>
                <w:sz w:val="20"/>
                <w:szCs w:val="20"/>
              </w:rPr>
              <w:fldChar w:fldCharType="begin"/>
            </w:r>
            <w:r w:rsidRPr="00627C53">
              <w:rPr>
                <w:b/>
                <w:bCs/>
                <w:sz w:val="20"/>
                <w:szCs w:val="20"/>
              </w:rPr>
              <w:instrText>PAGE</w:instrText>
            </w:r>
            <w:r w:rsidRPr="00627C53">
              <w:rPr>
                <w:b/>
                <w:bCs/>
                <w:sz w:val="20"/>
                <w:szCs w:val="20"/>
              </w:rPr>
              <w:fldChar w:fldCharType="separate"/>
            </w:r>
            <w:r w:rsidRPr="00627C53">
              <w:rPr>
                <w:b/>
                <w:bCs/>
                <w:sz w:val="20"/>
                <w:szCs w:val="20"/>
              </w:rPr>
              <w:t>2</w:t>
            </w:r>
            <w:r w:rsidRPr="00627C53">
              <w:rPr>
                <w:b/>
                <w:bCs/>
                <w:sz w:val="20"/>
                <w:szCs w:val="20"/>
              </w:rPr>
              <w:fldChar w:fldCharType="end"/>
            </w:r>
            <w:r w:rsidRPr="00627C53">
              <w:rPr>
                <w:sz w:val="20"/>
                <w:szCs w:val="20"/>
              </w:rPr>
              <w:t xml:space="preserve"> z </w:t>
            </w:r>
            <w:r w:rsidRPr="00627C53">
              <w:rPr>
                <w:b/>
                <w:bCs/>
                <w:sz w:val="20"/>
                <w:szCs w:val="20"/>
              </w:rPr>
              <w:fldChar w:fldCharType="begin"/>
            </w:r>
            <w:r w:rsidRPr="00627C53">
              <w:rPr>
                <w:b/>
                <w:bCs/>
                <w:sz w:val="20"/>
                <w:szCs w:val="20"/>
              </w:rPr>
              <w:instrText>NUMPAGES</w:instrText>
            </w:r>
            <w:r w:rsidRPr="00627C53">
              <w:rPr>
                <w:b/>
                <w:bCs/>
                <w:sz w:val="20"/>
                <w:szCs w:val="20"/>
              </w:rPr>
              <w:fldChar w:fldCharType="separate"/>
            </w:r>
            <w:r w:rsidRPr="00627C53">
              <w:rPr>
                <w:b/>
                <w:bCs/>
                <w:sz w:val="20"/>
                <w:szCs w:val="20"/>
              </w:rPr>
              <w:t>2</w:t>
            </w:r>
            <w:r w:rsidRPr="00627C53">
              <w:rPr>
                <w:b/>
                <w:bCs/>
                <w:sz w:val="20"/>
                <w:szCs w:val="20"/>
              </w:rPr>
              <w:fldChar w:fldCharType="end"/>
            </w:r>
          </w:p>
        </w:sdtContent>
      </w:sdt>
    </w:sdtContent>
  </w:sdt>
  <w:p w14:paraId="0E19F53D" w14:textId="77777777" w:rsidR="0013602E" w:rsidRDefault="0013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58CC3" w14:textId="77777777" w:rsidR="00663CC2" w:rsidRDefault="00663CC2" w:rsidP="0013602E">
      <w:r>
        <w:separator/>
      </w:r>
    </w:p>
  </w:footnote>
  <w:footnote w:type="continuationSeparator" w:id="0">
    <w:p w14:paraId="7C1504D6" w14:textId="77777777" w:rsidR="00663CC2" w:rsidRDefault="00663CC2" w:rsidP="00136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2464"/>
    <w:multiLevelType w:val="multilevel"/>
    <w:tmpl w:val="9112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F6725"/>
    <w:multiLevelType w:val="multilevel"/>
    <w:tmpl w:val="8C0E6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934358">
    <w:abstractNumId w:val="0"/>
  </w:num>
  <w:num w:numId="2" w16cid:durableId="2035423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2E"/>
    <w:rsid w:val="00075A08"/>
    <w:rsid w:val="000E7FDF"/>
    <w:rsid w:val="000F23F8"/>
    <w:rsid w:val="0013602E"/>
    <w:rsid w:val="001438BC"/>
    <w:rsid w:val="001F6076"/>
    <w:rsid w:val="00300C42"/>
    <w:rsid w:val="003171D1"/>
    <w:rsid w:val="003B3CAA"/>
    <w:rsid w:val="003D691B"/>
    <w:rsid w:val="003F6700"/>
    <w:rsid w:val="00424D20"/>
    <w:rsid w:val="004C359D"/>
    <w:rsid w:val="0052338B"/>
    <w:rsid w:val="00533D41"/>
    <w:rsid w:val="00550ECB"/>
    <w:rsid w:val="005B4216"/>
    <w:rsid w:val="005E3D31"/>
    <w:rsid w:val="00627C53"/>
    <w:rsid w:val="00641814"/>
    <w:rsid w:val="00663CC2"/>
    <w:rsid w:val="0067078C"/>
    <w:rsid w:val="00680F53"/>
    <w:rsid w:val="006A6745"/>
    <w:rsid w:val="006B3DF7"/>
    <w:rsid w:val="00705312"/>
    <w:rsid w:val="00724280"/>
    <w:rsid w:val="007507E2"/>
    <w:rsid w:val="007B39C5"/>
    <w:rsid w:val="007F569F"/>
    <w:rsid w:val="00803B5E"/>
    <w:rsid w:val="0088503F"/>
    <w:rsid w:val="008C7D6B"/>
    <w:rsid w:val="00995EBB"/>
    <w:rsid w:val="009F22AF"/>
    <w:rsid w:val="00A17765"/>
    <w:rsid w:val="00AA40E2"/>
    <w:rsid w:val="00AB4100"/>
    <w:rsid w:val="00B91A93"/>
    <w:rsid w:val="00CC7C81"/>
    <w:rsid w:val="00CE3C19"/>
    <w:rsid w:val="00CF29A7"/>
    <w:rsid w:val="00CF33D1"/>
    <w:rsid w:val="00D060A5"/>
    <w:rsid w:val="00D075A0"/>
    <w:rsid w:val="00D118BF"/>
    <w:rsid w:val="00D12D73"/>
    <w:rsid w:val="00D30928"/>
    <w:rsid w:val="00D4217F"/>
    <w:rsid w:val="00DD30EB"/>
    <w:rsid w:val="00DE2E25"/>
    <w:rsid w:val="00E10B56"/>
    <w:rsid w:val="00E314A8"/>
    <w:rsid w:val="00E6570B"/>
    <w:rsid w:val="00ED0094"/>
    <w:rsid w:val="00F06C42"/>
    <w:rsid w:val="00F66336"/>
    <w:rsid w:val="00FD4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E6796"/>
  <w15:chartTrackingRefBased/>
  <w15:docId w15:val="{45D50321-32A2-4C27-8C16-275F5BD3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2E"/>
    <w:pPr>
      <w:spacing w:after="0" w:line="240" w:lineRule="auto"/>
    </w:pPr>
    <w:rPr>
      <w:rFonts w:ascii="Times New Roman" w:eastAsiaTheme="minorEastAsia" w:hAnsi="Times New Roman" w:cs="Times New Roman"/>
      <w:sz w:val="24"/>
      <w:szCs w:val="24"/>
      <w:lang w:eastAsia="cs-CZ"/>
    </w:rPr>
  </w:style>
  <w:style w:type="paragraph" w:styleId="Heading2">
    <w:name w:val="heading 2"/>
    <w:basedOn w:val="Normal"/>
    <w:link w:val="Heading2Char"/>
    <w:qFormat/>
    <w:rsid w:val="0013602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602E"/>
    <w:rPr>
      <w:rFonts w:ascii="Times New Roman" w:eastAsiaTheme="minorEastAsia" w:hAnsi="Times New Roman" w:cs="Times New Roman"/>
      <w:b/>
      <w:bCs/>
      <w:sz w:val="36"/>
      <w:szCs w:val="36"/>
      <w:lang w:eastAsia="cs-CZ"/>
    </w:rPr>
  </w:style>
  <w:style w:type="character" w:styleId="Strong">
    <w:name w:val="Strong"/>
    <w:basedOn w:val="DefaultParagraphFont"/>
    <w:qFormat/>
    <w:rsid w:val="0013602E"/>
    <w:rPr>
      <w:b/>
      <w:bCs/>
    </w:rPr>
  </w:style>
  <w:style w:type="paragraph" w:styleId="Header">
    <w:name w:val="header"/>
    <w:basedOn w:val="Normal"/>
    <w:link w:val="HeaderChar"/>
    <w:uiPriority w:val="99"/>
    <w:unhideWhenUsed/>
    <w:rsid w:val="0013602E"/>
    <w:pPr>
      <w:tabs>
        <w:tab w:val="center" w:pos="4536"/>
        <w:tab w:val="right" w:pos="9072"/>
      </w:tabs>
    </w:pPr>
  </w:style>
  <w:style w:type="character" w:customStyle="1" w:styleId="HeaderChar">
    <w:name w:val="Header Char"/>
    <w:basedOn w:val="DefaultParagraphFont"/>
    <w:link w:val="Header"/>
    <w:uiPriority w:val="99"/>
    <w:rsid w:val="0013602E"/>
    <w:rPr>
      <w:rFonts w:ascii="Times New Roman" w:eastAsiaTheme="minorEastAsia" w:hAnsi="Times New Roman" w:cs="Times New Roman"/>
      <w:sz w:val="24"/>
      <w:szCs w:val="24"/>
      <w:lang w:eastAsia="cs-CZ"/>
    </w:rPr>
  </w:style>
  <w:style w:type="paragraph" w:styleId="Footer">
    <w:name w:val="footer"/>
    <w:basedOn w:val="Normal"/>
    <w:link w:val="FooterChar"/>
    <w:uiPriority w:val="99"/>
    <w:unhideWhenUsed/>
    <w:rsid w:val="0013602E"/>
    <w:pPr>
      <w:tabs>
        <w:tab w:val="center" w:pos="4536"/>
        <w:tab w:val="right" w:pos="9072"/>
      </w:tabs>
    </w:pPr>
  </w:style>
  <w:style w:type="character" w:customStyle="1" w:styleId="FooterChar">
    <w:name w:val="Footer Char"/>
    <w:basedOn w:val="DefaultParagraphFont"/>
    <w:link w:val="Footer"/>
    <w:uiPriority w:val="99"/>
    <w:rsid w:val="0013602E"/>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645</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 Rybín</dc:creator>
  <cp:keywords/>
  <dc:description/>
  <cp:lastModifiedBy>Mirek Rybín</cp:lastModifiedBy>
  <cp:revision>30</cp:revision>
  <dcterms:created xsi:type="dcterms:W3CDTF">2020-11-10T17:47:00Z</dcterms:created>
  <dcterms:modified xsi:type="dcterms:W3CDTF">2025-08-19T20:48:00Z</dcterms:modified>
</cp:coreProperties>
</file>